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C2" w:rsidRDefault="003252C2" w:rsidP="003252C2">
      <w:pPr>
        <w:spacing w:after="0" w:line="240" w:lineRule="auto"/>
        <w:contextualSpacing/>
        <w:jc w:val="center"/>
      </w:pPr>
      <w:r>
        <w:t>ХАБАРОВСКАЯ ГОРОДСКАЯ ДУМА</w:t>
      </w:r>
    </w:p>
    <w:p w:rsidR="003252C2" w:rsidRDefault="003252C2" w:rsidP="003252C2">
      <w:pPr>
        <w:spacing w:after="0" w:line="240" w:lineRule="auto"/>
        <w:contextualSpacing/>
        <w:jc w:val="center"/>
      </w:pPr>
    </w:p>
    <w:p w:rsidR="003252C2" w:rsidRDefault="003252C2" w:rsidP="003252C2">
      <w:pPr>
        <w:spacing w:after="0" w:line="240" w:lineRule="auto"/>
        <w:contextualSpacing/>
        <w:jc w:val="center"/>
      </w:pPr>
      <w:r>
        <w:t>РЕШЕНИЕ</w:t>
      </w:r>
    </w:p>
    <w:p w:rsidR="003252C2" w:rsidRDefault="003252C2" w:rsidP="003252C2">
      <w:pPr>
        <w:spacing w:after="0" w:line="240" w:lineRule="auto"/>
        <w:contextualSpacing/>
        <w:jc w:val="center"/>
      </w:pPr>
      <w:bookmarkStart w:id="0" w:name="_GoBack"/>
      <w:r>
        <w:t>от 19 ноября 2019 г. N 30</w:t>
      </w:r>
    </w:p>
    <w:bookmarkEnd w:id="0"/>
    <w:p w:rsidR="003252C2" w:rsidRDefault="003252C2" w:rsidP="003252C2">
      <w:pPr>
        <w:spacing w:after="0" w:line="240" w:lineRule="auto"/>
        <w:contextualSpacing/>
        <w:jc w:val="center"/>
      </w:pPr>
    </w:p>
    <w:p w:rsidR="003252C2" w:rsidRDefault="003252C2" w:rsidP="003252C2">
      <w:pPr>
        <w:spacing w:after="0" w:line="240" w:lineRule="auto"/>
        <w:contextualSpacing/>
        <w:jc w:val="center"/>
      </w:pPr>
      <w:r>
        <w:t>О ВНЕСЕНИИ ИЗМЕНЕНИЙ В РЕШЕНИЕ ХАБАРОВСКОЙ ГОРОДСКОЙ ДУМЫ</w:t>
      </w:r>
    </w:p>
    <w:p w:rsidR="003252C2" w:rsidRDefault="003252C2" w:rsidP="003252C2">
      <w:pPr>
        <w:spacing w:after="0" w:line="240" w:lineRule="auto"/>
        <w:contextualSpacing/>
        <w:jc w:val="center"/>
      </w:pPr>
      <w:r>
        <w:t>ОТ 20.09.2005 N 123 "О ВВЕДЕНИИ НА ТЕРРИТОРИИ ГОРОДСКОГО</w:t>
      </w:r>
    </w:p>
    <w:p w:rsidR="003252C2" w:rsidRDefault="003252C2" w:rsidP="003252C2">
      <w:pPr>
        <w:spacing w:after="0" w:line="240" w:lineRule="auto"/>
        <w:contextualSpacing/>
        <w:jc w:val="center"/>
      </w:pPr>
      <w:r>
        <w:t>ОКРУГА "ГОРОД ХАБАРОВСК" ЕДИНОГО НАЛОГА НА ВМЕНЕННЫЙ ДОХОД</w:t>
      </w:r>
    </w:p>
    <w:p w:rsidR="003252C2" w:rsidRDefault="003252C2" w:rsidP="003252C2">
      <w:pPr>
        <w:spacing w:after="0" w:line="240" w:lineRule="auto"/>
        <w:contextualSpacing/>
        <w:jc w:val="center"/>
      </w:pPr>
      <w:r>
        <w:t>ДЛЯ ОТДЕЛЬНЫХ ВИДОВ ДЕЯТЕЛЬНОСТИ"</w:t>
      </w:r>
    </w:p>
    <w:p w:rsidR="003252C2" w:rsidRDefault="003252C2" w:rsidP="003252C2">
      <w:pPr>
        <w:spacing w:after="0" w:line="240" w:lineRule="auto"/>
        <w:contextualSpacing/>
        <w:jc w:val="both"/>
      </w:pPr>
    </w:p>
    <w:p w:rsidR="003252C2" w:rsidRDefault="003252C2" w:rsidP="003252C2">
      <w:pPr>
        <w:spacing w:after="0" w:line="240" w:lineRule="auto"/>
        <w:contextualSpacing/>
        <w:jc w:val="both"/>
      </w:pPr>
      <w:r>
        <w:t>В соответствии с Налоговым кодексом Российской Федерации, Федеральным законом от 29.09.2019 N 325-ФЗ "О внесении изменений в части первую и вторую Налогового кодекса Российской Федерации", Уставом городского округа "Город Хабаровск" Хабаровская городская Дума решила: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1. Внести в решение Хабаровской городской Думы от 20.09.2005 N 123 "О введении на территории городского округа "Город Хабаровск" единого налога на вмененный доход для отдельных видов деятельности" следующие изменения: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1.1. Пункт 6 изложить в следующей редакции: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"6. Контроль за выполнением решения возложить на постоянный комитет по бюджету, финансам и экономическому развитию Хабаровской городской Думы (</w:t>
      </w:r>
      <w:proofErr w:type="spellStart"/>
      <w:r>
        <w:t>Жирякова</w:t>
      </w:r>
      <w:proofErr w:type="spellEnd"/>
      <w:r>
        <w:t xml:space="preserve"> Н.П.) и вице-мэра города, первого заместителя мэра города по экономическим вопросам И.А.Шапиро.".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 Внести в Приложение 1 "Корректирующий коэффициент базовой доходности К2, учитывающий совокупность особенностей ведения предпринимательской деятельности, за исключением распространения наружной рекламы с использованием рекламных конструкций и размещения рекламы с использованием внешних и внутренних поверхностей транспортных средств", утвержденное решением Хабаровской городской Думы от 20.09.2005 N 123, следующие изменения: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2.1. В разделе 1: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2.1.1.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2.1.2. В столбце 2 "Описание места ведения и особенностей ведения предпринимательской деятельности" подпункта б)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2.2. В разделе 2: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2.2.1.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2.2.2. В столбце 2 "Описание места ведения и особенностей ведения предпринимательской деятельности" подпункта в)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2.3. В разделе 3: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2.3.1.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2.3.2. В столбце 2 "Описание места ведения и особенностей ведения предпринимательской деятельности" подпункта б)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2.4. В разделе 4: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2.4.1.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2.4.2. В столбце 2 "Описание места ведения и особенностей ведения предпринимательской деятельности" подпункта б)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2.5. В разделе 5: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2.5.1.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2.5.2. В столбце 2 "Описание места ведения и особенностей ведения предпринимательской деятельности" подпункта б)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2.6. В разделе 6: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2.6.1.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lastRenderedPageBreak/>
        <w:t>2.6.2. В столбце 2 "Описание места ведения и особенностей ведения предпринимательской деятельности" подпункта в)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2.7. В разделе 7: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2.7.1.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2.7.2. В столбце 2 "Описание места ведения и особенностей ведения предпринимательской деятельности" подпункта б)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2.8. В разделе 8: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2.8.1.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2.8.2. В столбце 2 "Описание места ведения и особенностей ведения предпринимательской деятельности" подпункта б)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2.9. В разделе 9: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2.9.1.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2.9.2. В столбце 2 "Описание места ведения и особенностей ведения предпринимательской деятельности" подпункта в)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2.10. В разделе 10: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2.10.1.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2.10.2. В столбце 2 "Описание места ведения и особенностей ведения предпринимательской деятельности" подпункта б)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2.11. В разделе 11: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2.11.1.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2.11.2. В столбце 2 "Описание места ведения и особенностей ведения предпринимательской деятельности" подпункта в)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2.12. В разделе 12: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2.12.1.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2.12.2. В столбце 2 "Описание места ведения и особенностей ведения предпринимательской деятельности" подпункта б)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2.13. В разделе 13: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2.13.1.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2.13.2. В столбце 2 "Описание места ведения и особенностей ведения предпринимательской деятельности" подпункта б)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2.14. В разделе 14: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2.14.1.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2.14.2. В столбце 2 "Описание места ведения и особенностей ведения предпринимательской деятельности" подпункта б)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2.15. В разделе 15: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2.15.1.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2.15.2. В столбце 2 "Описание места ведения и особенностей ведения предпринимательской деятельности" подпункта б)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2.16. В разделе 16: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2.16.1.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2.16.2. В столбце 2 "Описание места ведения и особенностей ведения предпринимательской деятельности" подпункта б)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2.17. В разделе 17: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lastRenderedPageBreak/>
        <w:t>2.17.1.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2.17.2. В столбце 2 "Описание места ведения и особенностей ведения предпринимательской деятельности" подпункта б)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2.18. В разделе 18: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2.18.1.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2.18.2. В столбце 2 "Описание места ведения и особенностей ведения предпринимательской деятельности" подпункта б)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2.19. В разделе 19: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2.19.1.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2.19.2. В столбце 2 "Описание места ведения и особенностей ведения предпринимательской деятельности" подпункта б)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2.20. В разделе 20: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2.20.1.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2.20.2. В столбце 2 "Описание места ведения и особенностей ведения предпринимательской деятельности" подпункта б)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2.21. В разделе 21: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2.21.1.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2.21.2. В столбце 2 "Описание места ведения и особенностей ведения предпринимательской деятельности" подпункта б)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2.22. В разделе 22: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2.22.1.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2.22.2. В столбце 2 "Описание места ведения и особенностей ведения предпринимательской деятельности" подпункта б)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2.23. В разделе 23: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2.23.1.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2.23.2. В столбце 2 "Описание места ведения и особенностей ведения предпринимательской деятельности" подпункта б)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2.24. В разделе 24: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2.24.1.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2.24.2. В столбце 2 "Описание места ведения и особенностей ведения предпринимательской деятельности" подпункта в)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2.25. В разделе 25: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2.25.1.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2.25.2. В столбце 2 "Описание места ведения и особенностей ведения предпринимательской деятельности" подпункта б)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2.26. В разделе 26: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2.26.1.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2.26.2. В столбце 2 "Описание места ведения и особенностей ведения предпринимательской деятельности" подпункта б)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2.27. В разделе 27: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2.27.1.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2.27.2. В столбце 2 "Описание места ведения и особенностей ведения предпринимательской деятельности" подпункта б)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lastRenderedPageBreak/>
        <w:t>2.28. В разделе 28: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2.28.1.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2.28.2. В столбце 2 "Описание места ведения и особенностей ведения предпринимательской деятельности" подпункта в)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2.29. В разделе 29: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2.29.1.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2.29.2. В столбце 2 "Описание места ведения и особенностей ведения предпринимательской деятельности" подпункта в)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2.30. В разделе 30: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2.30.1.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2.30.2. В столбце 2 "Описание места ведения и особенностей ведения предпринимательской деятельности" подпункта б)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2.31. В разделе 31: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2.31.1.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2.31.2. В столбце 2 "Описание места ведения и особенностей ведения предпринимательской деятельности" подпункта б)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2.32. В разделе 32: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2.32.1.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2.32.2. В столбце 2 "Описание места ведения и особенностей ведения предпринимательской деятельности" подпункта б)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2.33. В разделе 33: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2.33.1.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2.33.2. В столбце 2 "Описание места ведения и особенностей ведения предпринимательской деятельности" подпункта в)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2.34. В разделе 34: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2.34.1.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2.34.2. В столбце 2 "Описание места ведения и особенностей ведения предпринимательской деятельности" подпункта б)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2.35. В разделе 35: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2.35.1.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2.35.2. В столбце 2 "Описание места ведения и особенностей ведения предпринимательской деятельности" подпункта б)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2.36. В разделе 36: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2.36.1.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2.36.2. В столбце 2 "Описание места ведения и особенностей ведения предпринимательской деятельности" подпункта б)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2.37. В разделе 37: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2.37.1.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2.37.2. В столбце 2 "Описание места ведения и особенностей ведения предпринимательской деятельности" подпункта б)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2.38. В разделе 38: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2.38.1.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lastRenderedPageBreak/>
        <w:t>2.38.2. В столбце 2 "Описание места ведения и особенностей ведения предпринимательской деятельности" подпункта б)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2.39. В разделе 39: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2.39.1.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2.39.2. В столбце 2 "Описание места ведения и особенностей ведения предпринимательской деятельности" подпункта б)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2.40. В разделе 40: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2.40.1.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2.40.2. В столбце 2 "Описание места ведения и особенностей ведения предпринимательской деятельности" подпункта б)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2.41. В разделе 41: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2.41.1.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2.41.2. В столбце 2 "Описание места ведения и особенностей ведения предпринимательской деятельности" подпункта б)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2.42. В разделе 42: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2.42.1.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2.42.2. В столбце 2 "Описание места ведения и особенностей ведения предпринимательской деятельности" подпункта б)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2.43. В разделе 43: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2.43.1.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2.43.2. В столбце 2 "Описание места ведения и особенностей ведения предпринимательской деятельности" подпункта б)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2.44. В разделе 44: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2.44.1.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2.44.2. В столбце 2 "Описание места ведения и особенностей ведения предпринимательской деятельности" подпункта б)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2.45. В разделе 45: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2.45.1.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2.45.2. В столбце 2 "Описание места ведения и особенностей ведения предпринимательской деятельности" подпункта б)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2.46. В разделе 46: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2.46.1.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2.46.2. В столбце 2 "Описание места ведения и особенностей ведения предпринимательской деятельности" подпункта б)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2.47. В разделе 47: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2.47.1.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2.47.2. В столбце 2 "Описание места ведения и особенностей ведения предпринимательской деятельности" подпункта б)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2.48. В разделе 48: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2.48.1.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2.48.2. В столбце 2 "Описание места ведения и особенностей ведения предпринимательской деятельности" подпункта б)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2.49. В разделе 49: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lastRenderedPageBreak/>
        <w:t>2.49.1.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2.49.2. В столбце 2 "Описание места ведения и особенностей ведения предпринимательской деятельности" подпункта б)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2.50. В разделе 50: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2.50.1. Подпункт а) пункта 3)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2.50.2. В столбце 2 "Описание места ведения и особенностей ведения предпринимательской деятельности" подпункта в) пункта 3) слова "меха и" и "натурального (включая воротники)," исключить.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3. Контроль за выполнением решения возложить на постоянный комитет по бюджету, финансам и экономическому развитию Хабаровской городской Думы (</w:t>
      </w:r>
      <w:proofErr w:type="spellStart"/>
      <w:r>
        <w:t>Жирякова</w:t>
      </w:r>
      <w:proofErr w:type="spellEnd"/>
      <w:r>
        <w:t xml:space="preserve"> Н.П.) и вице-мэра города, первого заместителя мэра города по экономическим вопросам И.А.Шапиро.</w:t>
      </w:r>
    </w:p>
    <w:p w:rsidR="003252C2" w:rsidRDefault="003252C2" w:rsidP="003252C2">
      <w:pPr>
        <w:spacing w:after="0" w:line="240" w:lineRule="auto"/>
        <w:contextualSpacing/>
        <w:jc w:val="both"/>
      </w:pPr>
      <w:r>
        <w:t>4. Решение вступает в силу с 1 января 2020 года, но не ранее чем по истечении одного месяца со дня его официального опубликования (обнародования).</w:t>
      </w:r>
    </w:p>
    <w:p w:rsidR="003252C2" w:rsidRDefault="003252C2" w:rsidP="003252C2">
      <w:pPr>
        <w:spacing w:after="0" w:line="240" w:lineRule="auto"/>
        <w:contextualSpacing/>
        <w:jc w:val="both"/>
      </w:pPr>
    </w:p>
    <w:p w:rsidR="003252C2" w:rsidRDefault="003252C2" w:rsidP="003252C2">
      <w:pPr>
        <w:spacing w:after="0" w:line="240" w:lineRule="auto"/>
        <w:contextualSpacing/>
        <w:jc w:val="right"/>
      </w:pPr>
    </w:p>
    <w:p w:rsidR="003252C2" w:rsidRDefault="003252C2" w:rsidP="003252C2">
      <w:pPr>
        <w:spacing w:after="0" w:line="240" w:lineRule="auto"/>
        <w:contextualSpacing/>
        <w:jc w:val="right"/>
      </w:pPr>
    </w:p>
    <w:p w:rsidR="00B52870" w:rsidRDefault="00B52870" w:rsidP="003252C2">
      <w:pPr>
        <w:spacing w:after="0" w:line="240" w:lineRule="auto"/>
        <w:contextualSpacing/>
        <w:jc w:val="right"/>
      </w:pPr>
    </w:p>
    <w:p w:rsidR="00B52870" w:rsidRDefault="00B52870" w:rsidP="003252C2">
      <w:pPr>
        <w:spacing w:after="0" w:line="240" w:lineRule="auto"/>
        <w:contextualSpacing/>
        <w:jc w:val="right"/>
      </w:pPr>
    </w:p>
    <w:p w:rsidR="003252C2" w:rsidRPr="00B52870" w:rsidRDefault="003252C2" w:rsidP="003252C2">
      <w:pPr>
        <w:spacing w:after="0" w:line="240" w:lineRule="auto"/>
        <w:contextualSpacing/>
        <w:jc w:val="right"/>
        <w:rPr>
          <w:i/>
        </w:rPr>
      </w:pPr>
      <w:r w:rsidRPr="00B52870">
        <w:rPr>
          <w:i/>
        </w:rPr>
        <w:t>Мэр города</w:t>
      </w:r>
    </w:p>
    <w:p w:rsidR="003252C2" w:rsidRPr="00B52870" w:rsidRDefault="003252C2" w:rsidP="003252C2">
      <w:pPr>
        <w:spacing w:after="0" w:line="240" w:lineRule="auto"/>
        <w:contextualSpacing/>
        <w:jc w:val="right"/>
        <w:rPr>
          <w:i/>
        </w:rPr>
      </w:pPr>
      <w:r w:rsidRPr="00B52870">
        <w:rPr>
          <w:i/>
        </w:rPr>
        <w:t>С.А.Кравчук</w:t>
      </w:r>
    </w:p>
    <w:p w:rsidR="003252C2" w:rsidRPr="00B52870" w:rsidRDefault="003252C2" w:rsidP="003252C2">
      <w:pPr>
        <w:spacing w:after="0" w:line="240" w:lineRule="auto"/>
        <w:contextualSpacing/>
        <w:jc w:val="right"/>
        <w:rPr>
          <w:i/>
        </w:rPr>
      </w:pPr>
    </w:p>
    <w:p w:rsidR="003252C2" w:rsidRPr="00B52870" w:rsidRDefault="003252C2" w:rsidP="003252C2">
      <w:pPr>
        <w:spacing w:after="0" w:line="240" w:lineRule="auto"/>
        <w:contextualSpacing/>
        <w:jc w:val="right"/>
        <w:rPr>
          <w:i/>
        </w:rPr>
      </w:pPr>
      <w:r w:rsidRPr="00B52870">
        <w:rPr>
          <w:i/>
        </w:rPr>
        <w:t>Председатель Думы</w:t>
      </w:r>
    </w:p>
    <w:p w:rsidR="003252C2" w:rsidRPr="00B52870" w:rsidRDefault="003252C2" w:rsidP="003252C2">
      <w:pPr>
        <w:spacing w:after="0" w:line="240" w:lineRule="auto"/>
        <w:contextualSpacing/>
        <w:jc w:val="right"/>
        <w:rPr>
          <w:i/>
        </w:rPr>
      </w:pPr>
      <w:r w:rsidRPr="00B52870">
        <w:rPr>
          <w:i/>
        </w:rPr>
        <w:t>М.В.Сидоров</w:t>
      </w:r>
    </w:p>
    <w:p w:rsidR="00DD28C3" w:rsidRDefault="00DD28C3" w:rsidP="003252C2">
      <w:pPr>
        <w:spacing w:after="0" w:line="240" w:lineRule="auto"/>
        <w:contextualSpacing/>
        <w:jc w:val="both"/>
      </w:pPr>
    </w:p>
    <w:sectPr w:rsidR="00DD28C3" w:rsidSect="00317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3252C2"/>
    <w:rsid w:val="00143634"/>
    <w:rsid w:val="003252C2"/>
    <w:rsid w:val="006B04C2"/>
    <w:rsid w:val="008F2E9A"/>
    <w:rsid w:val="00B52870"/>
    <w:rsid w:val="00DD2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52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52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52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52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52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52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2141</Words>
  <Characters>12208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2700-02-012</dc:creator>
  <cp:lastModifiedBy>User</cp:lastModifiedBy>
  <cp:revision>2</cp:revision>
  <dcterms:created xsi:type="dcterms:W3CDTF">2020-04-01T06:03:00Z</dcterms:created>
  <dcterms:modified xsi:type="dcterms:W3CDTF">2020-04-01T06:03:00Z</dcterms:modified>
</cp:coreProperties>
</file>